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AE13" w14:textId="77777777"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7D116E" w14:textId="77777777"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5126C9F" w14:textId="77777777"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388"/>
        <w:gridCol w:w="6435"/>
      </w:tblGrid>
      <w:tr w:rsidR="0005183D" w:rsidRPr="00A43D46" w14:paraId="55388DD6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EDDEA6D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282DA8"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62772931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1074359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2DEA2B11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5A63C7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 w:rsidR="008B6C36"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056B308D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7C323A0E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49E601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B82E7F2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3808EE4E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49AAF37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1C79BCA6" w14:textId="77777777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0997C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6F112202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14:paraId="7F5289B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B6588EF" w14:textId="77777777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546E255" w14:textId="77777777"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14:paraId="71971386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5142F930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14:paraId="115E816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BE43833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4BD4E3FB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14:paraId="413AE80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8B1BE13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4D4CC655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278" w:type="dxa"/>
            <w:shd w:val="clear" w:color="auto" w:fill="auto"/>
          </w:tcPr>
          <w:p w14:paraId="1561818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753840C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35D5D00C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14:paraId="669B1A79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B42CCCE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09FDB660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14:paraId="654A379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23D6F1D" w14:textId="77777777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14:paraId="7CB7E2D5" w14:textId="77777777"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14:paraId="35860A14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9DCA12C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601FF5B7" w14:textId="77777777"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6872E7" w:rsidRPr="00A43D46" w14:paraId="612A93E8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45225A6D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14:paraId="51F3E57B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14B79061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456406A4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9790DBD" w14:textId="77777777"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14:paraId="7410D90F" w14:textId="77777777" w:rsidR="003F03CA" w:rsidRPr="000C7583" w:rsidRDefault="000C7583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14:paraId="443B0A09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295F9487" w14:textId="77777777"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14:paraId="52D1B571" w14:textId="77777777"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522A84F2" w14:textId="77777777"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14:paraId="1E9BCD4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27FCD81C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29FB5FAC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B92177C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6BE451A0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5A1E3551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53F0442F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3749E29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6E490F6F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11C52F3" w14:textId="77777777"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14:paraId="26A6F671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3E212FC" w14:textId="77777777"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FEF231" w14:textId="77777777" w:rsidR="004162DE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</w:p>
    <w:p w14:paraId="599DEE75" w14:textId="77777777" w:rsidR="004162DE" w:rsidRPr="004162DE" w:rsidRDefault="008B6C36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="00DE6EE7" w:rsidRPr="004162DE">
        <w:rPr>
          <w:rFonts w:ascii="Times New Roman" w:hAnsi="Times New Roman" w:cs="Times New Roman"/>
          <w:bCs/>
          <w:sz w:val="20"/>
          <w:szCs w:val="20"/>
        </w:rPr>
        <w:t>*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4162DE">
        <w:rPr>
          <w:rFonts w:ascii="Times New Roman" w:hAnsi="Times New Roman"/>
          <w:sz w:val="20"/>
          <w:szCs w:val="20"/>
        </w:rPr>
        <w:t xml:space="preserve">: </w:t>
      </w:r>
      <w:r w:rsidR="004162DE" w:rsidRPr="004162D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</w:t>
      </w:r>
      <w:r w:rsidR="004162DE" w:rsidRPr="004162DE">
        <w:rPr>
          <w:rFonts w:ascii="Times New Roman" w:hAnsi="Times New Roman"/>
          <w:sz w:val="20"/>
          <w:szCs w:val="20"/>
        </w:rPr>
        <w:t>;</w:t>
      </w:r>
    </w:p>
    <w:p w14:paraId="1AD1E23C" w14:textId="77777777" w:rsidR="00EC2653" w:rsidRDefault="004162DE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782E48">
        <w:rPr>
          <w:rFonts w:ascii="Times New Roman" w:hAnsi="Times New Roman"/>
          <w:sz w:val="20"/>
          <w:szCs w:val="20"/>
        </w:rPr>
        <w:t>platformie internetowej</w:t>
      </w:r>
      <w:r w:rsidR="008B6C36">
        <w:rPr>
          <w:rFonts w:ascii="Times New Roman" w:hAnsi="Times New Roman"/>
          <w:sz w:val="20"/>
          <w:szCs w:val="20"/>
        </w:rPr>
        <w:t>)</w:t>
      </w:r>
    </w:p>
    <w:p w14:paraId="00E0E893" w14:textId="77777777" w:rsidR="003F03CA" w:rsidRDefault="00DE6EE7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14:paraId="55A06EB6" w14:textId="77777777" w:rsidTr="00197DA5">
        <w:trPr>
          <w:trHeight w:val="336"/>
        </w:trPr>
        <w:tc>
          <w:tcPr>
            <w:tcW w:w="4354" w:type="dxa"/>
            <w:shd w:val="clear" w:color="auto" w:fill="BFBFBF" w:themeFill="background1" w:themeFillShade="BF"/>
          </w:tcPr>
          <w:p w14:paraId="4F46FB89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712C9015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14:paraId="4744A316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06C42A57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 w:rsidR="00B65BD8">
              <w:rPr>
                <w:rFonts w:ascii="Times New Roman" w:hAnsi="Times New Roman" w:cs="Times New Roman"/>
                <w:szCs w:val="20"/>
              </w:rPr>
              <w:t xml:space="preserve">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3" w:name="_Hlk17269789"/>
            <w:bookmarkEnd w:id="2"/>
            <w:r w:rsidR="00B65BD8">
              <w:rPr>
                <w:rFonts w:ascii="Times New Roman" w:hAnsi="Times New Roman" w:cs="Times New Roman"/>
                <w:szCs w:val="20"/>
              </w:rPr>
              <w:t>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  <w:bookmarkEnd w:id="3"/>
          </w:p>
          <w:p w14:paraId="2E990680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3F9B2D7F" w14:textId="77777777" w:rsidR="00F51FBA" w:rsidRPr="00431954" w:rsidRDefault="00F51FBA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="004162DE"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4162DE"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3F2D488A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14:paraId="51C47484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2F314B60" w14:textId="77777777"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14:paraId="11256730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F45096" w14:textId="77777777"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14:paraId="15302161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78B6C69D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14:paraId="16EE6D00" w14:textId="77777777"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53D84522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AE102AB" w14:textId="77777777"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14:paraId="738E50D6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727D561C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14:paraId="4D5D6223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128ABD32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F88F0E4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</w:t>
            </w:r>
            <w:r w:rsidR="005C5DC8">
              <w:rPr>
                <w:rFonts w:ascii="Times New Roman" w:eastAsia="Times New Roman" w:hAnsi="Times New Roman"/>
                <w:szCs w:val="20"/>
              </w:rPr>
              <w:t>ego</w:t>
            </w:r>
            <w:r>
              <w:rPr>
                <w:rFonts w:ascii="Times New Roman" w:eastAsia="Times New Roman" w:hAnsi="Times New Roman"/>
                <w:szCs w:val="20"/>
              </w:rPr>
              <w:t xml:space="preserve"> przez Podmiot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. Informacje mają potwierdzić </w:t>
            </w:r>
            <w:r>
              <w:rPr>
                <w:rFonts w:ascii="Times New Roman" w:eastAsia="Times New Roman" w:hAnsi="Times New Roman"/>
                <w:szCs w:val="20"/>
              </w:rPr>
              <w:t xml:space="preserve"> czy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14:paraId="5E09B7B5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35C0253E" w14:textId="77777777"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14:paraId="27618CF9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6469F0F1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4F4D2823" w14:textId="77777777"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14:paraId="6EAD79B8" w14:textId="77777777" w:rsidTr="00197DA5">
        <w:tc>
          <w:tcPr>
            <w:tcW w:w="4354" w:type="dxa"/>
            <w:shd w:val="clear" w:color="auto" w:fill="D9D9D9" w:themeFill="background1" w:themeFillShade="D9"/>
          </w:tcPr>
          <w:p w14:paraId="35D9714C" w14:textId="77777777"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14:paraId="71DC4294" w14:textId="77777777"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9F31D08" w14:textId="77777777" w:rsidR="00B65BD8" w:rsidRPr="00431954" w:rsidRDefault="00F50432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  <w:r w:rsidR="00A671CD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197DA5" w:rsidRPr="00A43D46" w14:paraId="146E684D" w14:textId="77777777" w:rsidTr="003C15B1">
        <w:trPr>
          <w:trHeight w:val="4083"/>
        </w:trPr>
        <w:tc>
          <w:tcPr>
            <w:tcW w:w="4354" w:type="dxa"/>
            <w:shd w:val="clear" w:color="auto" w:fill="D9D9D9" w:themeFill="background1" w:themeFillShade="D9"/>
          </w:tcPr>
          <w:p w14:paraId="1023826E" w14:textId="77777777" w:rsidR="00197DA5" w:rsidRDefault="00197DA5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*Podmiot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14:paraId="3D4F6FBB" w14:textId="77777777" w:rsidR="00197DA5" w:rsidRPr="00272234" w:rsidRDefault="00197DA5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B7E347F" w14:textId="77777777" w:rsidR="00197DA5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14:paraId="23B0C4A1" w14:textId="77777777"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14:paraId="4F741BD2" w14:textId="77777777"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345C1E22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4CFCC5D5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183E6129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2C222123" w14:textId="77777777"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345DFAE1" w14:textId="77777777" w:rsidR="00197DA5" w:rsidRPr="00A43D46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6AA40E4A" w14:textId="77777777" w:rsidR="00B65BD8" w:rsidRDefault="00B65BD8" w:rsidP="00431954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C50F31" w14:textId="77777777" w:rsidR="00B65BD8" w:rsidRPr="004162DE" w:rsidRDefault="004162DE" w:rsidP="004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DE">
        <w:rPr>
          <w:rFonts w:ascii="Times New Roman" w:hAnsi="Times New Roman"/>
          <w:b/>
          <w:sz w:val="24"/>
          <w:szCs w:val="24"/>
        </w:rPr>
        <w:t>Oświadczamy</w:t>
      </w:r>
      <w:r w:rsidR="00BD1175" w:rsidRPr="004162DE">
        <w:rPr>
          <w:rFonts w:ascii="Times New Roman" w:hAnsi="Times New Roman"/>
          <w:b/>
          <w:sz w:val="24"/>
          <w:szCs w:val="24"/>
        </w:rPr>
        <w:t>, iż ewentualne podwykonawstwo na zrealizowanie zleconej przez MŚP usługi doradczej nie przekroczy 70% kosztów przedmiotu Zamówienia</w:t>
      </w:r>
      <w:r w:rsidRPr="004162DE">
        <w:rPr>
          <w:rFonts w:ascii="Times New Roman" w:hAnsi="Times New Roman"/>
          <w:b/>
          <w:sz w:val="24"/>
          <w:szCs w:val="24"/>
        </w:rPr>
        <w:t>.</w:t>
      </w:r>
    </w:p>
    <w:p w14:paraId="4CE48A44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769926C5" w14:textId="77777777"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6C714C20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B85580" w:rsidRPr="00A43D46" w14:paraId="0E9772A7" w14:textId="77777777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1824B81" w14:textId="77777777"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14:paraId="3E6F1481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3161B86" w14:textId="77777777"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622ADFFC" w14:textId="77777777"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1DFAD80" w14:textId="77777777"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1D0FD102" w14:textId="77777777"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14:paraId="02D1F479" w14:textId="77777777"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4B9C8904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4F414E19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175DF84A" w14:textId="77777777" w:rsidR="0068787A" w:rsidRPr="00F06F90" w:rsidRDefault="00C44F12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0B0AF53E" w14:textId="77777777" w:rsidR="00B85580" w:rsidRPr="0068787A" w:rsidRDefault="00C44F12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46726F8E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1"/>
        <w:gridCol w:w="3917"/>
      </w:tblGrid>
      <w:tr w:rsidR="0040096B" w:rsidRPr="00A43D46" w14:paraId="0FDCF09A" w14:textId="77777777" w:rsidTr="0040096B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14:paraId="2F2E7A7F" w14:textId="77777777"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 (decyduje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251E20CC" w14:textId="77777777"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D721F6" w:rsidRPr="00A43D46" w14:paraId="1D0E147E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2A070A28" w14:textId="77777777"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B9034E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6B1D5B93" w14:textId="77777777"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604EF556" w14:textId="77777777" w:rsidR="00D721F6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 w:rsidR="00E56050"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5026C37A" w14:textId="77777777" w:rsidR="00E56050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 w:rsidR="00E56050"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7A25F3FC" w14:textId="77777777" w:rsidR="00431954" w:rsidRPr="0068787A" w:rsidRDefault="00E56050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="00431954"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E5696E" w:rsidRPr="00A43D46" w14:paraId="6C4FB9F5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4034E8AF" w14:textId="77777777"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48CF6348" w14:textId="77777777"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57209599" w14:textId="77777777" w:rsidR="00E5696E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  <w:p w14:paraId="1818039F" w14:textId="77777777" w:rsidR="00431954" w:rsidRPr="00431954" w:rsidRDefault="00431954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</w:t>
            </w:r>
          </w:p>
        </w:tc>
      </w:tr>
      <w:tr w:rsidR="00F0546D" w:rsidRPr="00A43D46" w14:paraId="4988F2DC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499DEBFB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związanych z przedmiotem zamówienia</w:t>
            </w:r>
          </w:p>
        </w:tc>
        <w:tc>
          <w:tcPr>
            <w:tcW w:w="3822" w:type="dxa"/>
            <w:shd w:val="clear" w:color="auto" w:fill="auto"/>
          </w:tcPr>
          <w:p w14:paraId="4A72DF50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14:paraId="33EDE5D1" w14:textId="77777777" w:rsid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lastRenderedPageBreak/>
              <w:t>… pkt.</w:t>
            </w:r>
            <w:r>
              <w:rPr>
                <w:rFonts w:ascii="Times New Roman" w:hAnsi="Times New Roman"/>
                <w:szCs w:val="20"/>
              </w:rPr>
              <w:t xml:space="preserve"> 5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 tematycznie związanych z przedmiotem zamówienia</w:t>
            </w:r>
          </w:p>
          <w:p w14:paraId="48965007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</w:t>
            </w:r>
            <w:r w:rsidR="00ED02D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… usług doradczych tematycznie związanych z przedmiotem zamówienia</w:t>
            </w:r>
          </w:p>
        </w:tc>
      </w:tr>
      <w:tr w:rsidR="00F0546D" w:rsidRPr="00A43D46" w14:paraId="39FF585D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25D9C55B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14:paraId="2E74E8F6" w14:textId="77777777"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5619E1FC" w14:textId="77777777" w:rsidR="00F0546D" w:rsidRP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F0546D" w:rsidRPr="00A43D46" w14:paraId="4A14378F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13EDBD22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27D708F" w14:textId="77777777" w:rsidR="00382EDA" w:rsidRPr="00431954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</w:t>
            </w:r>
            <w:r w:rsidR="00A671CD">
              <w:rPr>
                <w:rFonts w:ascii="Times New Roman" w:hAnsi="Times New Roman"/>
                <w:szCs w:val="20"/>
              </w:rPr>
              <w:t>m</w:t>
            </w:r>
          </w:p>
          <w:p w14:paraId="4153E20F" w14:textId="77777777" w:rsidR="00F0546D" w:rsidRPr="0068787A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</w:t>
            </w:r>
            <w:r w:rsidR="00A671CD">
              <w:rPr>
                <w:rFonts w:ascii="Times New Roman" w:hAnsi="Times New Roman"/>
                <w:szCs w:val="20"/>
              </w:rPr>
              <w:t>/ach</w:t>
            </w:r>
            <w:r>
              <w:rPr>
                <w:rFonts w:ascii="Times New Roman" w:hAnsi="Times New Roman"/>
                <w:szCs w:val="20"/>
              </w:rPr>
              <w:t>: …</w:t>
            </w:r>
            <w:r w:rsidR="00B17FD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(nazwa)</w:t>
            </w:r>
          </w:p>
        </w:tc>
      </w:tr>
      <w:tr w:rsidR="00F0546D" w:rsidRPr="00A43D46" w14:paraId="0A9FE79B" w14:textId="77777777" w:rsidTr="0040096B">
        <w:tc>
          <w:tcPr>
            <w:tcW w:w="5240" w:type="dxa"/>
            <w:shd w:val="clear" w:color="auto" w:fill="D9D9D9" w:themeFill="background1" w:themeFillShade="D9"/>
          </w:tcPr>
          <w:p w14:paraId="04A44830" w14:textId="77777777"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822" w:type="dxa"/>
            <w:shd w:val="clear" w:color="auto" w:fill="auto"/>
          </w:tcPr>
          <w:p w14:paraId="2D7207BF" w14:textId="77777777" w:rsidR="00F0546D" w:rsidRPr="0068787A" w:rsidRDefault="00F0546D" w:rsidP="00F0546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4E825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CCAAE2F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5688F346" w14:textId="77777777"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14:paraId="564D5971" w14:textId="77777777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9B917" w14:textId="77777777"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476EA071" w14:textId="77777777"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0DD6E7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FFA6389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43C97648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22CB7735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14:paraId="72A8F7EE" w14:textId="77777777"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573C50D5" w14:textId="77777777" w:rsidR="00AA1CF3" w:rsidRPr="00AA1CF3" w:rsidRDefault="00ED02D0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CF3"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3FF5E075" w14:textId="77777777" w:rsid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56B0C39E" w14:textId="77777777"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06D241B" w14:textId="77777777"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0F1AC5" w14:textId="77777777"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C82ADE4" w14:textId="77777777"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14:paraId="2C55D1C1" w14:textId="77777777"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735CAF5A" w14:textId="77777777" w:rsidR="0005183D" w:rsidRPr="007A4715" w:rsidRDefault="0005183D" w:rsidP="00B451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1C80" w14:textId="77777777" w:rsidR="00C44F12" w:rsidRDefault="00C44F12" w:rsidP="0005183D">
      <w:pPr>
        <w:spacing w:after="0" w:line="240" w:lineRule="auto"/>
      </w:pPr>
      <w:r>
        <w:separator/>
      </w:r>
    </w:p>
  </w:endnote>
  <w:endnote w:type="continuationSeparator" w:id="0">
    <w:p w14:paraId="4BC5824F" w14:textId="77777777" w:rsidR="00C44F12" w:rsidRDefault="00C44F12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14:paraId="050981F8" w14:textId="77777777" w:rsidR="00D652A3" w:rsidRDefault="00242FD1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783FB2">
          <w:rPr>
            <w:noProof/>
          </w:rPr>
          <w:t>2</w:t>
        </w:r>
        <w:r>
          <w:fldChar w:fldCharType="end"/>
        </w:r>
      </w:p>
    </w:sdtContent>
  </w:sdt>
  <w:p w14:paraId="58CBABCF" w14:textId="77777777"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FF9C" w14:textId="77777777" w:rsidR="00C44F12" w:rsidRDefault="00C44F12" w:rsidP="0005183D">
      <w:pPr>
        <w:spacing w:after="0" w:line="240" w:lineRule="auto"/>
      </w:pPr>
      <w:r>
        <w:separator/>
      </w:r>
    </w:p>
  </w:footnote>
  <w:footnote w:type="continuationSeparator" w:id="0">
    <w:p w14:paraId="5EF4C049" w14:textId="77777777" w:rsidR="00C44F12" w:rsidRDefault="00C44F12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783FB2" w:rsidRPr="00CF2678" w14:paraId="288662C1" w14:textId="77777777" w:rsidTr="00450F45">
      <w:tc>
        <w:tcPr>
          <w:tcW w:w="1004" w:type="pct"/>
          <w:tcMar>
            <w:left w:w="0" w:type="dxa"/>
            <w:right w:w="0" w:type="dxa"/>
          </w:tcMar>
        </w:tcPr>
        <w:p w14:paraId="19BA33CE" w14:textId="37997409" w:rsidR="00783FB2" w:rsidRPr="00CF2678" w:rsidRDefault="00783FB2" w:rsidP="00783FB2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4BEEFB5" wp14:editId="27A9C93A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14:paraId="17623424" w14:textId="6C49F64A" w:rsidR="00783FB2" w:rsidRPr="00CF2678" w:rsidRDefault="00783FB2" w:rsidP="00783FB2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BFEDBF4" wp14:editId="20B8CAD4">
                <wp:extent cx="14192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14:paraId="2D76F570" w14:textId="76D18B5B" w:rsidR="00783FB2" w:rsidRPr="00CF2678" w:rsidRDefault="00783FB2" w:rsidP="00783FB2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B48FA61" wp14:editId="7AB7C370">
                <wp:extent cx="9620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</w:tcPr>
        <w:p w14:paraId="47B2918B" w14:textId="60FA1284" w:rsidR="00783FB2" w:rsidRPr="00CF2678" w:rsidRDefault="00783FB2" w:rsidP="00783FB2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7DF1895" wp14:editId="758095A7">
                <wp:simplePos x="0" y="0"/>
                <wp:positionH relativeFrom="margin">
                  <wp:posOffset>100330</wp:posOffset>
                </wp:positionH>
                <wp:positionV relativeFrom="margin">
                  <wp:posOffset>19050</wp:posOffset>
                </wp:positionV>
                <wp:extent cx="1379220" cy="41148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B89E67" w14:textId="77777777" w:rsidR="00217D0D" w:rsidRDefault="00A645FC" w:rsidP="00846571">
    <w:pPr>
      <w:pStyle w:val="Nagwek"/>
      <w:jc w:val="center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6DA1BE17" w14:textId="77777777" w:rsidR="00283C83" w:rsidRDefault="00283C83" w:rsidP="00283C83">
    <w:pPr>
      <w:pStyle w:val="Nagwek"/>
    </w:pPr>
  </w:p>
  <w:p w14:paraId="71066F0A" w14:textId="77777777"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14:paraId="1EDEC80C" w14:textId="77777777"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14:paraId="63AD401C" w14:textId="77777777"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5183D"/>
    <w:rsid w:val="00063900"/>
    <w:rsid w:val="0006613B"/>
    <w:rsid w:val="000C7583"/>
    <w:rsid w:val="000F22F0"/>
    <w:rsid w:val="001650A4"/>
    <w:rsid w:val="00197DA5"/>
    <w:rsid w:val="00217D0D"/>
    <w:rsid w:val="00242FD1"/>
    <w:rsid w:val="00260B33"/>
    <w:rsid w:val="00272234"/>
    <w:rsid w:val="00277EFD"/>
    <w:rsid w:val="00282DA8"/>
    <w:rsid w:val="00283C83"/>
    <w:rsid w:val="0028782E"/>
    <w:rsid w:val="002D15A7"/>
    <w:rsid w:val="002E1C4F"/>
    <w:rsid w:val="002F7B73"/>
    <w:rsid w:val="003425CC"/>
    <w:rsid w:val="003428D0"/>
    <w:rsid w:val="0036469F"/>
    <w:rsid w:val="00382EDA"/>
    <w:rsid w:val="00384BA1"/>
    <w:rsid w:val="00390E0E"/>
    <w:rsid w:val="003C0C48"/>
    <w:rsid w:val="003E4540"/>
    <w:rsid w:val="003E7FCD"/>
    <w:rsid w:val="003F03CA"/>
    <w:rsid w:val="0040096B"/>
    <w:rsid w:val="004162DE"/>
    <w:rsid w:val="00431954"/>
    <w:rsid w:val="004609EB"/>
    <w:rsid w:val="00497B87"/>
    <w:rsid w:val="00520C77"/>
    <w:rsid w:val="0055446B"/>
    <w:rsid w:val="005A53FE"/>
    <w:rsid w:val="005C5DC8"/>
    <w:rsid w:val="005D3D80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6D6183"/>
    <w:rsid w:val="00735184"/>
    <w:rsid w:val="00744BE2"/>
    <w:rsid w:val="00782E48"/>
    <w:rsid w:val="00783FB2"/>
    <w:rsid w:val="007A4715"/>
    <w:rsid w:val="007D16E3"/>
    <w:rsid w:val="007E47D2"/>
    <w:rsid w:val="007E7FF4"/>
    <w:rsid w:val="00837EFD"/>
    <w:rsid w:val="00846571"/>
    <w:rsid w:val="0086018D"/>
    <w:rsid w:val="008B6C36"/>
    <w:rsid w:val="008C35CD"/>
    <w:rsid w:val="00980D16"/>
    <w:rsid w:val="009A2769"/>
    <w:rsid w:val="00A43D46"/>
    <w:rsid w:val="00A47DFF"/>
    <w:rsid w:val="00A645FC"/>
    <w:rsid w:val="00A671CD"/>
    <w:rsid w:val="00AA1CF3"/>
    <w:rsid w:val="00AF0B07"/>
    <w:rsid w:val="00AF1EEA"/>
    <w:rsid w:val="00B17FDB"/>
    <w:rsid w:val="00B43CAA"/>
    <w:rsid w:val="00B45141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BF2B75"/>
    <w:rsid w:val="00C146D2"/>
    <w:rsid w:val="00C44F12"/>
    <w:rsid w:val="00CC3031"/>
    <w:rsid w:val="00CE3D6B"/>
    <w:rsid w:val="00D264A7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C2653"/>
    <w:rsid w:val="00ED02D0"/>
    <w:rsid w:val="00EE0730"/>
    <w:rsid w:val="00F0546D"/>
    <w:rsid w:val="00F06F90"/>
    <w:rsid w:val="00F50432"/>
    <w:rsid w:val="00F51FBA"/>
    <w:rsid w:val="00F61DF7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528E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17</cp:revision>
  <cp:lastPrinted>2019-12-04T07:46:00Z</cp:lastPrinted>
  <dcterms:created xsi:type="dcterms:W3CDTF">2019-08-20T12:12:00Z</dcterms:created>
  <dcterms:modified xsi:type="dcterms:W3CDTF">2019-12-04T10:27:00Z</dcterms:modified>
</cp:coreProperties>
</file>